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9B" w:rsidRDefault="009C730C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Grantham Floods Commission of Inquiry </w:t>
      </w:r>
      <w:r w:rsidR="00F813B7">
        <w:rPr>
          <w:rFonts w:ascii="Arial" w:hAnsi="Arial" w:cs="Arial"/>
          <w:bCs/>
          <w:spacing w:val="-3"/>
          <w:sz w:val="22"/>
          <w:szCs w:val="22"/>
        </w:rPr>
        <w:t xml:space="preserve">(COI)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was established on 11 May 2015 focusing on the impact of the Grantham quarry and any man-made or natural features, on the flooding of Grantham on 10 January 2011.  </w:t>
      </w:r>
    </w:p>
    <w:p w:rsidR="007330CF" w:rsidRDefault="009C730C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621E8D">
        <w:rPr>
          <w:rFonts w:ascii="Arial" w:hAnsi="Arial" w:cs="Arial"/>
          <w:bCs/>
          <w:spacing w:val="-3"/>
          <w:sz w:val="22"/>
          <w:szCs w:val="22"/>
        </w:rPr>
        <w:t>COI</w:t>
      </w:r>
      <w:r w:rsidR="007330CF">
        <w:rPr>
          <w:rFonts w:ascii="Arial" w:hAnsi="Arial" w:cs="Arial"/>
          <w:bCs/>
          <w:spacing w:val="-3"/>
          <w:sz w:val="22"/>
          <w:szCs w:val="22"/>
        </w:rPr>
        <w:t xml:space="preserve"> made findings against five specific terms of reference</w:t>
      </w:r>
      <w:r w:rsidR="001B2AE1">
        <w:rPr>
          <w:rFonts w:ascii="Arial" w:hAnsi="Arial" w:cs="Arial"/>
          <w:bCs/>
          <w:spacing w:val="-3"/>
          <w:sz w:val="22"/>
          <w:szCs w:val="22"/>
        </w:rPr>
        <w:t>:</w:t>
      </w:r>
    </w:p>
    <w:p w:rsidR="007330CF" w:rsidRPr="00F813B7" w:rsidRDefault="001B2AE1" w:rsidP="002D5235">
      <w:pPr>
        <w:pStyle w:val="ListParagraph"/>
        <w:numPr>
          <w:ilvl w:val="0"/>
          <w:numId w:val="3"/>
        </w:numPr>
        <w:tabs>
          <w:tab w:val="left" w:pos="851"/>
        </w:tabs>
        <w:spacing w:before="120"/>
        <w:ind w:left="851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i/>
          <w:spacing w:val="-3"/>
          <w:sz w:val="22"/>
          <w:szCs w:val="22"/>
        </w:rPr>
        <w:t xml:space="preserve">The flooding of the Lockyer Creek between Helidon and Grantham on 10 January 2011 </w:t>
      </w:r>
      <w:r w:rsidR="007330CF" w:rsidRPr="00EA3C3C">
        <w:rPr>
          <w:rFonts w:ascii="Arial" w:hAnsi="Arial" w:cs="Arial"/>
          <w:bCs/>
          <w:i/>
          <w:spacing w:val="-3"/>
          <w:sz w:val="22"/>
          <w:szCs w:val="22"/>
        </w:rPr>
        <w:t xml:space="preserve">with specific reference </w:t>
      </w:r>
      <w:r w:rsidR="007330CF" w:rsidRPr="00EA3C3C">
        <w:rPr>
          <w:rFonts w:ascii="Arial" w:hAnsi="Arial"/>
          <w:i/>
          <w:iCs/>
          <w:sz w:val="23"/>
        </w:rPr>
        <w:t>to any natural or man-made features of the landscape which could have altered or contributed to the flooding</w:t>
      </w:r>
      <w:r w:rsidR="007330CF" w:rsidRPr="00F813B7">
        <w:rPr>
          <w:rFonts w:ascii="Arial" w:hAnsi="Arial"/>
          <w:iCs/>
          <w:sz w:val="23"/>
        </w:rPr>
        <w:t>. The COI found that the flooding was not caused by the quarry nor the railway line and was the product of a rare rainfall event and natural topography of the Lockyer Valley</w:t>
      </w:r>
      <w:r w:rsidR="002A5C22" w:rsidRPr="00F813B7">
        <w:rPr>
          <w:rFonts w:ascii="Arial" w:hAnsi="Arial"/>
          <w:iCs/>
          <w:sz w:val="23"/>
        </w:rPr>
        <w:t>.</w:t>
      </w:r>
    </w:p>
    <w:p w:rsidR="007330CF" w:rsidRPr="007330CF" w:rsidRDefault="007330CF" w:rsidP="002D5235">
      <w:pPr>
        <w:pStyle w:val="ListParagraph"/>
        <w:numPr>
          <w:ilvl w:val="0"/>
          <w:numId w:val="3"/>
        </w:numPr>
        <w:tabs>
          <w:tab w:val="left" w:pos="851"/>
        </w:tabs>
        <w:spacing w:before="120"/>
        <w:ind w:left="851" w:hanging="425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A3C3C">
        <w:rPr>
          <w:rFonts w:ascii="Arial" w:hAnsi="Arial"/>
          <w:i/>
          <w:iCs/>
          <w:sz w:val="23"/>
        </w:rPr>
        <w:t>whether the existence or breach of the quarry caused or contributed to the flooding of Grantham</w:t>
      </w:r>
      <w:r w:rsidR="00F813B7">
        <w:rPr>
          <w:rFonts w:ascii="Arial" w:hAnsi="Arial"/>
          <w:iCs/>
          <w:sz w:val="23"/>
        </w:rPr>
        <w:t xml:space="preserve">. </w:t>
      </w:r>
      <w:r w:rsidR="00EA3C3C">
        <w:rPr>
          <w:rFonts w:ascii="Arial" w:hAnsi="Arial"/>
          <w:iCs/>
          <w:sz w:val="23"/>
        </w:rPr>
        <w:t>T</w:t>
      </w:r>
      <w:r w:rsidRPr="00AF7563">
        <w:rPr>
          <w:rFonts w:ascii="Arial" w:hAnsi="Arial"/>
          <w:iCs/>
          <w:sz w:val="23"/>
        </w:rPr>
        <w:t>he C</w:t>
      </w:r>
      <w:r>
        <w:rPr>
          <w:rFonts w:ascii="Arial" w:hAnsi="Arial"/>
          <w:iCs/>
          <w:sz w:val="23"/>
        </w:rPr>
        <w:t>OI</w:t>
      </w:r>
      <w:r w:rsidRPr="00AF7563">
        <w:rPr>
          <w:rFonts w:ascii="Arial" w:hAnsi="Arial"/>
          <w:iCs/>
          <w:sz w:val="23"/>
        </w:rPr>
        <w:t xml:space="preserve"> found that the </w:t>
      </w:r>
      <w:r>
        <w:rPr>
          <w:rFonts w:ascii="Arial" w:hAnsi="Arial"/>
          <w:iCs/>
          <w:sz w:val="23"/>
        </w:rPr>
        <w:t>q</w:t>
      </w:r>
      <w:r w:rsidRPr="00AF7563">
        <w:rPr>
          <w:rFonts w:ascii="Arial" w:hAnsi="Arial"/>
          <w:iCs/>
          <w:sz w:val="23"/>
        </w:rPr>
        <w:t>uarry delayed the flooding of the Grantham area by up to two minutes</w:t>
      </w:r>
      <w:r w:rsidR="002A5C22">
        <w:rPr>
          <w:rFonts w:ascii="Arial" w:hAnsi="Arial"/>
          <w:iCs/>
          <w:sz w:val="23"/>
        </w:rPr>
        <w:t>.</w:t>
      </w:r>
    </w:p>
    <w:p w:rsidR="007330CF" w:rsidRPr="007330CF" w:rsidRDefault="007330CF" w:rsidP="002D5235">
      <w:pPr>
        <w:pStyle w:val="ListParagraph"/>
        <w:numPr>
          <w:ilvl w:val="0"/>
          <w:numId w:val="3"/>
        </w:numPr>
        <w:tabs>
          <w:tab w:val="left" w:pos="851"/>
        </w:tabs>
        <w:spacing w:before="120"/>
        <w:ind w:left="851" w:hanging="425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53F39">
        <w:rPr>
          <w:rFonts w:ascii="Arial" w:hAnsi="Arial"/>
          <w:i/>
          <w:iCs/>
          <w:sz w:val="23"/>
        </w:rPr>
        <w:t>whether the existence or breach of the quarry had a material impact on the damage caused by the flooding at Grantham</w:t>
      </w:r>
      <w:r w:rsidR="00EA3C3C">
        <w:rPr>
          <w:rFonts w:ascii="Arial" w:hAnsi="Arial"/>
          <w:i/>
          <w:iCs/>
          <w:sz w:val="23"/>
        </w:rPr>
        <w:t>.</w:t>
      </w:r>
      <w:r w:rsidR="00214C57">
        <w:rPr>
          <w:rFonts w:ascii="Arial" w:hAnsi="Arial"/>
          <w:i/>
          <w:iCs/>
          <w:sz w:val="23"/>
        </w:rPr>
        <w:t xml:space="preserve"> </w:t>
      </w:r>
      <w:r w:rsidR="00EA3C3C">
        <w:rPr>
          <w:rFonts w:ascii="Arial" w:hAnsi="Arial"/>
          <w:iCs/>
          <w:sz w:val="23"/>
        </w:rPr>
        <w:t>T</w:t>
      </w:r>
      <w:r w:rsidRPr="00AF7563">
        <w:rPr>
          <w:rFonts w:ascii="Arial" w:hAnsi="Arial"/>
          <w:iCs/>
          <w:sz w:val="23"/>
        </w:rPr>
        <w:t>he C</w:t>
      </w:r>
      <w:r>
        <w:rPr>
          <w:rFonts w:ascii="Arial" w:hAnsi="Arial"/>
          <w:iCs/>
          <w:sz w:val="23"/>
        </w:rPr>
        <w:t>OI</w:t>
      </w:r>
      <w:r w:rsidRPr="00AF7563">
        <w:rPr>
          <w:rFonts w:ascii="Arial" w:hAnsi="Arial"/>
          <w:iCs/>
          <w:sz w:val="23"/>
        </w:rPr>
        <w:t xml:space="preserve"> found that neither the quarry nor the building and material at the plant area materially contributed to the damage caused in Gra</w:t>
      </w:r>
      <w:r>
        <w:rPr>
          <w:rFonts w:ascii="Arial" w:hAnsi="Arial"/>
          <w:iCs/>
          <w:sz w:val="23"/>
        </w:rPr>
        <w:t>ntham</w:t>
      </w:r>
      <w:r w:rsidR="002A5C22">
        <w:rPr>
          <w:rFonts w:ascii="Arial" w:hAnsi="Arial"/>
          <w:iCs/>
          <w:sz w:val="23"/>
        </w:rPr>
        <w:t>.</w:t>
      </w:r>
    </w:p>
    <w:p w:rsidR="007330CF" w:rsidRPr="007330CF" w:rsidRDefault="007330CF" w:rsidP="002D5235">
      <w:pPr>
        <w:pStyle w:val="ListParagraph"/>
        <w:numPr>
          <w:ilvl w:val="0"/>
          <w:numId w:val="3"/>
        </w:numPr>
        <w:tabs>
          <w:tab w:val="left" w:pos="851"/>
        </w:tabs>
        <w:spacing w:before="120"/>
        <w:ind w:left="851" w:hanging="425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53F39">
        <w:rPr>
          <w:rFonts w:ascii="Arial" w:hAnsi="Arial"/>
          <w:i/>
          <w:iCs/>
          <w:sz w:val="23"/>
        </w:rPr>
        <w:t>whether the breach of the quarry had implications for evacuation of Grantham</w:t>
      </w:r>
      <w:r w:rsidR="00EA3C3C">
        <w:rPr>
          <w:rFonts w:ascii="Arial" w:hAnsi="Arial"/>
          <w:iCs/>
          <w:sz w:val="23"/>
        </w:rPr>
        <w:t>.</w:t>
      </w:r>
      <w:r>
        <w:rPr>
          <w:rFonts w:ascii="Arial" w:hAnsi="Arial"/>
          <w:iCs/>
          <w:sz w:val="23"/>
        </w:rPr>
        <w:t xml:space="preserve"> </w:t>
      </w:r>
      <w:r w:rsidR="00EA3C3C">
        <w:rPr>
          <w:rFonts w:ascii="Arial" w:hAnsi="Arial"/>
          <w:iCs/>
          <w:sz w:val="23"/>
        </w:rPr>
        <w:t>T</w:t>
      </w:r>
      <w:r w:rsidRPr="00AF7563">
        <w:rPr>
          <w:rFonts w:ascii="Arial" w:hAnsi="Arial"/>
          <w:iCs/>
          <w:sz w:val="23"/>
        </w:rPr>
        <w:t>he C</w:t>
      </w:r>
      <w:r>
        <w:rPr>
          <w:rFonts w:ascii="Arial" w:hAnsi="Arial"/>
          <w:iCs/>
          <w:sz w:val="23"/>
        </w:rPr>
        <w:t>OI</w:t>
      </w:r>
      <w:r w:rsidRPr="00AF7563">
        <w:rPr>
          <w:rFonts w:ascii="Arial" w:hAnsi="Arial"/>
          <w:iCs/>
          <w:sz w:val="23"/>
        </w:rPr>
        <w:t xml:space="preserve"> found that </w:t>
      </w:r>
      <w:r>
        <w:rPr>
          <w:rFonts w:ascii="Arial" w:hAnsi="Arial"/>
          <w:iCs/>
          <w:sz w:val="23"/>
        </w:rPr>
        <w:t>the breach of the quarry did not have implications for the flooding of Grantham</w:t>
      </w:r>
      <w:r w:rsidR="002A5C22">
        <w:rPr>
          <w:rFonts w:ascii="Arial" w:hAnsi="Arial"/>
          <w:iCs/>
          <w:sz w:val="23"/>
        </w:rPr>
        <w:t>.</w:t>
      </w:r>
    </w:p>
    <w:p w:rsidR="007330CF" w:rsidRPr="007330CF" w:rsidRDefault="00853F39" w:rsidP="002D5235">
      <w:pPr>
        <w:pStyle w:val="ListParagraph"/>
        <w:numPr>
          <w:ilvl w:val="0"/>
          <w:numId w:val="3"/>
        </w:numPr>
        <w:tabs>
          <w:tab w:val="left" w:pos="851"/>
        </w:tabs>
        <w:spacing w:before="120"/>
        <w:ind w:left="851" w:hanging="425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/>
          <w:i/>
          <w:iCs/>
          <w:sz w:val="23"/>
        </w:rPr>
        <w:t xml:space="preserve">how these matters were first investigated and how eye witness accounts were dealt with, particularly by State Government Agencies and Emergency Services. </w:t>
      </w:r>
      <w:r w:rsidR="007330CF">
        <w:rPr>
          <w:rFonts w:ascii="Arial" w:hAnsi="Arial"/>
          <w:iCs/>
          <w:sz w:val="23"/>
        </w:rPr>
        <w:t>The COI also found with respect to h</w:t>
      </w:r>
      <w:r w:rsidR="007330CF" w:rsidRPr="00AF7563">
        <w:rPr>
          <w:rFonts w:ascii="Arial" w:hAnsi="Arial"/>
          <w:iCs/>
          <w:sz w:val="23"/>
        </w:rPr>
        <w:t>ow matters were first investigated and how eyewi</w:t>
      </w:r>
      <w:r w:rsidR="007330CF">
        <w:rPr>
          <w:rFonts w:ascii="Arial" w:hAnsi="Arial"/>
          <w:iCs/>
          <w:sz w:val="23"/>
        </w:rPr>
        <w:t xml:space="preserve">tness accounts were dealt with, that it </w:t>
      </w:r>
      <w:r w:rsidR="007330CF" w:rsidRPr="00AF7563">
        <w:rPr>
          <w:rFonts w:ascii="Arial" w:hAnsi="Arial"/>
          <w:iCs/>
          <w:sz w:val="23"/>
        </w:rPr>
        <w:t>was satisfied that T</w:t>
      </w:r>
      <w:r w:rsidR="007330CF">
        <w:rPr>
          <w:rFonts w:ascii="Arial" w:hAnsi="Arial"/>
          <w:iCs/>
          <w:sz w:val="23"/>
        </w:rPr>
        <w:t>askforce Galaxy</w:t>
      </w:r>
      <w:r w:rsidR="007330CF" w:rsidRPr="00AF7563">
        <w:rPr>
          <w:rFonts w:ascii="Arial" w:hAnsi="Arial"/>
          <w:iCs/>
          <w:sz w:val="23"/>
        </w:rPr>
        <w:t xml:space="preserve"> from the Queensland Polic</w:t>
      </w:r>
      <w:r w:rsidR="007330CF">
        <w:rPr>
          <w:rFonts w:ascii="Arial" w:hAnsi="Arial"/>
          <w:iCs/>
          <w:sz w:val="23"/>
        </w:rPr>
        <w:t>e</w:t>
      </w:r>
      <w:r w:rsidR="007330CF" w:rsidRPr="00AF7563">
        <w:rPr>
          <w:rFonts w:ascii="Arial" w:hAnsi="Arial"/>
          <w:iCs/>
          <w:sz w:val="23"/>
        </w:rPr>
        <w:t xml:space="preserve"> Service, appropriately handled all evidence in its possession</w:t>
      </w:r>
      <w:r w:rsidR="002A5C22">
        <w:rPr>
          <w:rFonts w:ascii="Arial" w:hAnsi="Arial"/>
          <w:iCs/>
          <w:sz w:val="23"/>
        </w:rPr>
        <w:t>.</w:t>
      </w:r>
    </w:p>
    <w:p w:rsidR="009C730C" w:rsidRPr="007330CF" w:rsidRDefault="007330CF" w:rsidP="007330C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330CF">
        <w:rPr>
          <w:rFonts w:ascii="Arial" w:hAnsi="Arial" w:cs="Arial"/>
          <w:bCs/>
          <w:spacing w:val="-3"/>
          <w:sz w:val="22"/>
          <w:szCs w:val="22"/>
        </w:rPr>
        <w:t>The Report does not contain any findings or observations which would result in any action being undertaken by the Government</w:t>
      </w:r>
      <w:r w:rsidR="009C730C" w:rsidRPr="007330CF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9C730C" w:rsidRPr="002A5C22" w:rsidRDefault="00D6589B" w:rsidP="002A5C2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53F39">
        <w:rPr>
          <w:rFonts w:ascii="Arial" w:hAnsi="Arial" w:cs="Arial"/>
          <w:bCs/>
          <w:spacing w:val="-3"/>
          <w:sz w:val="22"/>
          <w:szCs w:val="22"/>
          <w:u w:val="single"/>
        </w:rPr>
        <w:t>Cabinet</w:t>
      </w:r>
      <w:r w:rsidRPr="00853F39">
        <w:rPr>
          <w:rFonts w:ascii="Arial" w:hAnsi="Arial" w:cs="Arial"/>
          <w:sz w:val="22"/>
          <w:szCs w:val="22"/>
          <w:u w:val="single"/>
        </w:rPr>
        <w:t xml:space="preserve"> </w:t>
      </w:r>
      <w:r w:rsidR="009C730C">
        <w:rPr>
          <w:rFonts w:ascii="Arial" w:hAnsi="Arial" w:cs="Arial"/>
          <w:sz w:val="22"/>
          <w:szCs w:val="22"/>
          <w:u w:val="single"/>
        </w:rPr>
        <w:t>noted</w:t>
      </w:r>
      <w:r w:rsidR="009C730C">
        <w:rPr>
          <w:rFonts w:ascii="Arial" w:hAnsi="Arial" w:cs="Arial"/>
          <w:sz w:val="22"/>
          <w:szCs w:val="22"/>
        </w:rPr>
        <w:t xml:space="preserve"> the Granth</w:t>
      </w:r>
      <w:r w:rsidR="002A5C22">
        <w:rPr>
          <w:rFonts w:ascii="Arial" w:hAnsi="Arial" w:cs="Arial"/>
          <w:sz w:val="22"/>
          <w:szCs w:val="22"/>
        </w:rPr>
        <w:t>am Floods Commission of Inquiry</w:t>
      </w:r>
      <w:r w:rsidR="00621E8D" w:rsidRPr="00621E8D">
        <w:rPr>
          <w:rFonts w:ascii="Arial" w:hAnsi="Arial" w:cs="Arial"/>
          <w:sz w:val="22"/>
          <w:szCs w:val="22"/>
        </w:rPr>
        <w:t xml:space="preserve"> </w:t>
      </w:r>
      <w:r w:rsidR="00621E8D">
        <w:rPr>
          <w:rFonts w:ascii="Arial" w:hAnsi="Arial" w:cs="Arial"/>
          <w:sz w:val="22"/>
          <w:szCs w:val="22"/>
        </w:rPr>
        <w:t>Report</w:t>
      </w:r>
      <w:r w:rsidR="009C730C" w:rsidRPr="002A5C22">
        <w:rPr>
          <w:rFonts w:ascii="Arial" w:hAnsi="Arial" w:cs="Arial"/>
          <w:sz w:val="22"/>
          <w:szCs w:val="22"/>
        </w:rPr>
        <w:t>.</w:t>
      </w:r>
    </w:p>
    <w:p w:rsidR="00D6589B" w:rsidRPr="00C07656" w:rsidRDefault="00D6589B" w:rsidP="00A61B82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732E22" w:rsidRDefault="005B52D3" w:rsidP="00D6589B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9C730C" w:rsidRPr="00A61B82">
          <w:rPr>
            <w:rStyle w:val="Hyperlink"/>
            <w:rFonts w:ascii="Arial" w:hAnsi="Arial" w:cs="Arial"/>
            <w:sz w:val="22"/>
            <w:szCs w:val="22"/>
          </w:rPr>
          <w:t xml:space="preserve">Grantham Floods Commission </w:t>
        </w:r>
        <w:r w:rsidR="00115BD3" w:rsidRPr="00A61B82">
          <w:rPr>
            <w:rStyle w:val="Hyperlink"/>
            <w:rFonts w:ascii="Arial" w:hAnsi="Arial" w:cs="Arial"/>
            <w:sz w:val="22"/>
            <w:szCs w:val="22"/>
          </w:rPr>
          <w:t>of Inquiry</w:t>
        </w:r>
        <w:r w:rsidR="00621E8D" w:rsidRPr="00A61B82">
          <w:rPr>
            <w:rStyle w:val="Hyperlink"/>
            <w:rFonts w:ascii="Arial" w:hAnsi="Arial" w:cs="Arial"/>
            <w:sz w:val="22"/>
            <w:szCs w:val="22"/>
          </w:rPr>
          <w:t xml:space="preserve"> Report</w:t>
        </w:r>
      </w:hyperlink>
    </w:p>
    <w:sectPr w:rsidR="00732E22" w:rsidSect="00621E8D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6B6" w:rsidRDefault="008156B6" w:rsidP="00D6589B">
      <w:r>
        <w:separator/>
      </w:r>
    </w:p>
  </w:endnote>
  <w:endnote w:type="continuationSeparator" w:id="0">
    <w:p w:rsidR="008156B6" w:rsidRDefault="008156B6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6B6" w:rsidRDefault="008156B6" w:rsidP="00D6589B">
      <w:r>
        <w:separator/>
      </w:r>
    </w:p>
  </w:footnote>
  <w:footnote w:type="continuationSeparator" w:id="0">
    <w:p w:rsidR="008156B6" w:rsidRDefault="008156B6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CA23FA">
      <w:rPr>
        <w:rFonts w:ascii="Arial" w:hAnsi="Arial" w:cs="Arial"/>
        <w:b/>
        <w:color w:val="auto"/>
        <w:sz w:val="22"/>
        <w:szCs w:val="22"/>
        <w:lang w:eastAsia="en-US"/>
      </w:rPr>
      <w:t>November</w:t>
    </w:r>
    <w:r w:rsidR="009C730C">
      <w:rPr>
        <w:rFonts w:ascii="Arial" w:hAnsi="Arial" w:cs="Arial"/>
        <w:b/>
        <w:color w:val="auto"/>
        <w:sz w:val="22"/>
        <w:szCs w:val="22"/>
        <w:lang w:eastAsia="en-US"/>
      </w:rPr>
      <w:t xml:space="preserve"> 2015</w:t>
    </w:r>
  </w:p>
  <w:p w:rsidR="00CB1501" w:rsidRDefault="009C730C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Report from the Grantham Floods Commission of Inquiry</w:t>
    </w:r>
  </w:p>
  <w:p w:rsidR="00CB1501" w:rsidRDefault="009C730C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Premier and </w:t>
    </w:r>
    <w:r w:rsidR="00CB1501">
      <w:rPr>
        <w:rFonts w:ascii="Arial" w:hAnsi="Arial" w:cs="Arial"/>
        <w:b/>
        <w:sz w:val="22"/>
        <w:szCs w:val="22"/>
        <w:u w:val="single"/>
      </w:rPr>
      <w:t>Minister</w:t>
    </w:r>
    <w:r>
      <w:rPr>
        <w:rFonts w:ascii="Arial" w:hAnsi="Arial" w:cs="Arial"/>
        <w:b/>
        <w:sz w:val="22"/>
        <w:szCs w:val="22"/>
        <w:u w:val="single"/>
      </w:rPr>
      <w:t xml:space="preserve"> for the Arts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910C2"/>
    <w:multiLevelType w:val="hybridMultilevel"/>
    <w:tmpl w:val="2C2C090E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1E84010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30C"/>
    <w:rsid w:val="00080F8F"/>
    <w:rsid w:val="000D3D6C"/>
    <w:rsid w:val="0010384C"/>
    <w:rsid w:val="00106934"/>
    <w:rsid w:val="00115BD3"/>
    <w:rsid w:val="0012440D"/>
    <w:rsid w:val="00152095"/>
    <w:rsid w:val="00162D07"/>
    <w:rsid w:val="00174117"/>
    <w:rsid w:val="001926DC"/>
    <w:rsid w:val="001A2D72"/>
    <w:rsid w:val="001B2AE1"/>
    <w:rsid w:val="00214C57"/>
    <w:rsid w:val="00283367"/>
    <w:rsid w:val="002A5C22"/>
    <w:rsid w:val="002D5235"/>
    <w:rsid w:val="002F4A74"/>
    <w:rsid w:val="003A3BDD"/>
    <w:rsid w:val="0043543B"/>
    <w:rsid w:val="004F1CAE"/>
    <w:rsid w:val="00501C66"/>
    <w:rsid w:val="00550873"/>
    <w:rsid w:val="005B52D3"/>
    <w:rsid w:val="00621E8D"/>
    <w:rsid w:val="006802C0"/>
    <w:rsid w:val="00691EA4"/>
    <w:rsid w:val="006D73D1"/>
    <w:rsid w:val="007265D0"/>
    <w:rsid w:val="00732E22"/>
    <w:rsid w:val="007330CF"/>
    <w:rsid w:val="00741C20"/>
    <w:rsid w:val="00793C3C"/>
    <w:rsid w:val="007F44F4"/>
    <w:rsid w:val="008156B6"/>
    <w:rsid w:val="00853F39"/>
    <w:rsid w:val="008B5C2B"/>
    <w:rsid w:val="00904077"/>
    <w:rsid w:val="00904316"/>
    <w:rsid w:val="00937A4A"/>
    <w:rsid w:val="009675CA"/>
    <w:rsid w:val="009C730C"/>
    <w:rsid w:val="00A6052C"/>
    <w:rsid w:val="00A61B82"/>
    <w:rsid w:val="00A83805"/>
    <w:rsid w:val="00AA7D55"/>
    <w:rsid w:val="00AD34AB"/>
    <w:rsid w:val="00AF528A"/>
    <w:rsid w:val="00B95A06"/>
    <w:rsid w:val="00C048ED"/>
    <w:rsid w:val="00C75E67"/>
    <w:rsid w:val="00CA23FA"/>
    <w:rsid w:val="00CB1501"/>
    <w:rsid w:val="00CC4AAF"/>
    <w:rsid w:val="00CD7A50"/>
    <w:rsid w:val="00CE60E8"/>
    <w:rsid w:val="00CF0D8A"/>
    <w:rsid w:val="00D24062"/>
    <w:rsid w:val="00D6589B"/>
    <w:rsid w:val="00E1457D"/>
    <w:rsid w:val="00EA3C3C"/>
    <w:rsid w:val="00F24A8A"/>
    <w:rsid w:val="00F34CCC"/>
    <w:rsid w:val="00F45B99"/>
    <w:rsid w:val="00F813B7"/>
    <w:rsid w:val="00F94D48"/>
    <w:rsid w:val="00FA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30CF"/>
    <w:pPr>
      <w:ind w:left="720"/>
      <w:contextualSpacing/>
    </w:pPr>
  </w:style>
  <w:style w:type="character" w:styleId="Hyperlink">
    <w:name w:val="Hyperlink"/>
    <w:uiPriority w:val="99"/>
    <w:unhideWhenUsed/>
    <w:rsid w:val="00A61B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ttachments/Repor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utaum\SharePoint\Word%20Templates%20-%20Documents\DPC\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5" ma:contentTypeDescription="Create a new document." ma:contentTypeScope="" ma:versionID="461039ad1ad365f0fd3c77602a7c1446">
  <xsd:schema xmlns:xsd="http://www.w3.org/2001/XMLSchema" xmlns:xs="http://www.w3.org/2001/XMLSchema" xmlns:p="http://schemas.microsoft.com/office/2006/metadata/properties" xmlns:ns2="39303455-0690-4fc8-a6f1-b969d4549fb5" xmlns:ns3="0303becd-d999-4b18-bd4d-d2e9f8940f02" targetNamespace="http://schemas.microsoft.com/office/2006/metadata/properties" ma:root="true" ma:fieldsID="17f1c9b360eb9c9f98e4ab1bb801740d" ns2:_="" ns3:_="">
    <xsd:import namespace="39303455-0690-4fc8-a6f1-b969d4549fb5"/>
    <xsd:import namespace="0303becd-d999-4b18-bd4d-d2e9f8940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455-0690-4fc8-a6f1-b969d454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becd-d999-4b18-bd4d-d2e9f8940f0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4C781F-0CF0-407B-BA16-80D07B9238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B08313-1761-4D21-B93D-6612ECBAB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455-0690-4fc8-a6f1-b969d4549fb5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 Sub - Att - Proactive Release Summary.dotx</Template>
  <TotalTime>0</TotalTime>
  <Pages>1</Pages>
  <Words>328</Words>
  <Characters>1648</Characters>
  <Application>Microsoft Office Word</Application>
  <DocSecurity>0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1968</CharactersWithSpaces>
  <SharedDoc>false</SharedDoc>
  <HyperlinkBase>https://www.cabinet.qld.gov.au/documents/2015/Nov/GranthamCoI/</HyperlinkBase>
  <HLinks>
    <vt:vector size="6" baseType="variant"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Attachments/Report.PDF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2015-10-20T05:54:00Z</cp:lastPrinted>
  <dcterms:created xsi:type="dcterms:W3CDTF">2017-10-25T01:34:00Z</dcterms:created>
  <dcterms:modified xsi:type="dcterms:W3CDTF">2018-03-06T01:30:00Z</dcterms:modified>
  <cp:category>Disaster_Management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  <property fmtid="{D5CDD505-2E9C-101B-9397-08002B2CF9AE}" pid="3" name="Document Type">
    <vt:lpwstr>Cabinet Submission</vt:lpwstr>
  </property>
</Properties>
</file>